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28B3" w14:textId="621750F4" w:rsidR="00540883" w:rsidRPr="000445A7" w:rsidRDefault="00050EC9" w:rsidP="008B3412">
      <w:pPr>
        <w:jc w:val="both"/>
        <w:rPr>
          <w:rFonts w:ascii="Candara" w:hAnsi="Candara" w:cs="Helvetica"/>
          <w:color w:val="333333"/>
          <w:sz w:val="20"/>
          <w:szCs w:val="20"/>
          <w:shd w:val="clear" w:color="auto" w:fill="FFFFFF"/>
        </w:rPr>
      </w:pPr>
      <w:r w:rsidRPr="000445A7">
        <w:rPr>
          <w:rFonts w:ascii="Candara" w:hAnsi="Candara" w:cs="Times New Roman"/>
          <w:sz w:val="20"/>
          <w:szCs w:val="20"/>
        </w:rPr>
        <w:t>L’istituto Scolastico in ottemperanza a quanto previsto dal Ministerio dell’Istruzione</w:t>
      </w:r>
      <w:r w:rsidR="008555D4" w:rsidRPr="000445A7">
        <w:rPr>
          <w:rFonts w:ascii="Candara" w:hAnsi="Candara"/>
          <w:sz w:val="20"/>
          <w:szCs w:val="20"/>
        </w:rPr>
        <w:t xml:space="preserve"> </w:t>
      </w:r>
      <w:proofErr w:type="gramStart"/>
      <w:r w:rsidRPr="000445A7">
        <w:rPr>
          <w:rFonts w:ascii="Candara" w:hAnsi="Candara" w:cs="Times New Roman"/>
          <w:sz w:val="20"/>
          <w:szCs w:val="20"/>
        </w:rPr>
        <w:t>( D.</w:t>
      </w:r>
      <w:proofErr w:type="gramEnd"/>
      <w:r w:rsidRPr="000445A7">
        <w:rPr>
          <w:rFonts w:ascii="Candara" w:hAnsi="Candara" w:cs="Times New Roman"/>
          <w:sz w:val="20"/>
          <w:szCs w:val="20"/>
        </w:rPr>
        <w:t xml:space="preserve"> M.  del 26/06/2020 n.39 </w:t>
      </w:r>
      <w:r w:rsidR="008555D4" w:rsidRPr="000445A7">
        <w:rPr>
          <w:rFonts w:ascii="Candara" w:hAnsi="Candara" w:cs="Times New Roman"/>
          <w:sz w:val="20"/>
          <w:szCs w:val="20"/>
        </w:rPr>
        <w:t xml:space="preserve">recante l’adozione del documento per la pianificazione delle attività scolastiche, educative e formative in tutte le Istituzioni del Sistema nazionale di Istruzione per l’anno scolastico 2020/2021. </w:t>
      </w:r>
      <w:r w:rsidRPr="000445A7">
        <w:rPr>
          <w:rFonts w:ascii="Candara" w:hAnsi="Candara" w:cs="Times New Roman"/>
          <w:sz w:val="20"/>
          <w:szCs w:val="20"/>
        </w:rPr>
        <w:t>e D.M. del 7/08/2020 n.89</w:t>
      </w:r>
      <w:r w:rsidR="008555D4" w:rsidRPr="000445A7">
        <w:rPr>
          <w:rFonts w:ascii="Candara" w:hAnsi="Candara" w:cs="Times New Roman"/>
          <w:sz w:val="20"/>
          <w:szCs w:val="20"/>
        </w:rPr>
        <w:t xml:space="preserve"> recante l’adozione delle Linee guida sulla Didattica digitale integrata</w:t>
      </w:r>
      <w:r w:rsidRPr="000445A7">
        <w:rPr>
          <w:rFonts w:ascii="Candara" w:hAnsi="Candara" w:cs="Times New Roman"/>
          <w:sz w:val="20"/>
          <w:szCs w:val="20"/>
        </w:rPr>
        <w:t xml:space="preserve">) ha </w:t>
      </w:r>
      <w:r w:rsidR="008B3412" w:rsidRPr="000445A7">
        <w:rPr>
          <w:rFonts w:ascii="Candara" w:hAnsi="Candara" w:cs="Times New Roman"/>
          <w:sz w:val="20"/>
          <w:szCs w:val="20"/>
        </w:rPr>
        <w:t>predisposto l’attivazione del</w:t>
      </w:r>
      <w:r w:rsidRPr="000445A7">
        <w:rPr>
          <w:rFonts w:ascii="Candara" w:hAnsi="Candara" w:cs="Times New Roman"/>
          <w:sz w:val="20"/>
          <w:szCs w:val="20"/>
        </w:rPr>
        <w:t xml:space="preserve">la Didattica </w:t>
      </w:r>
      <w:r w:rsidR="00F76235" w:rsidRPr="000445A7">
        <w:rPr>
          <w:rFonts w:ascii="Candara" w:hAnsi="Candara"/>
          <w:sz w:val="20"/>
          <w:szCs w:val="20"/>
        </w:rPr>
        <w:t xml:space="preserve">Digitale Integrata </w:t>
      </w:r>
      <w:r w:rsidR="008B3412" w:rsidRPr="000445A7">
        <w:rPr>
          <w:rFonts w:ascii="Candara" w:hAnsi="Candara"/>
          <w:sz w:val="20"/>
          <w:szCs w:val="20"/>
        </w:rPr>
        <w:t xml:space="preserve">(DDI) </w:t>
      </w:r>
      <w:r w:rsidR="00F76235" w:rsidRPr="000445A7">
        <w:rPr>
          <w:rFonts w:ascii="Candara" w:hAnsi="Candara"/>
          <w:sz w:val="20"/>
          <w:szCs w:val="20"/>
        </w:rPr>
        <w:t xml:space="preserve">legata sia alla </w:t>
      </w:r>
      <w:r w:rsidR="00114BE3" w:rsidRPr="000445A7">
        <w:rPr>
          <w:rFonts w:ascii="Candara" w:hAnsi="Candara"/>
          <w:sz w:val="20"/>
          <w:szCs w:val="20"/>
        </w:rPr>
        <w:t xml:space="preserve">possibile </w:t>
      </w:r>
      <w:r w:rsidR="00F76235" w:rsidRPr="000445A7">
        <w:rPr>
          <w:rFonts w:ascii="Candara" w:hAnsi="Candara"/>
          <w:sz w:val="20"/>
          <w:szCs w:val="20"/>
        </w:rPr>
        <w:t>sospensione delle attività didattiche in presenza a causa delle condizioni epidemiologiche contingenti</w:t>
      </w:r>
      <w:r w:rsidR="00114BE3" w:rsidRPr="000445A7">
        <w:rPr>
          <w:rFonts w:ascii="Candara" w:hAnsi="Candara"/>
          <w:sz w:val="20"/>
          <w:szCs w:val="20"/>
        </w:rPr>
        <w:t>, sia</w:t>
      </w:r>
      <w:r w:rsidR="00F76235" w:rsidRPr="000445A7">
        <w:rPr>
          <w:rFonts w:ascii="Candara" w:hAnsi="Candara"/>
          <w:sz w:val="20"/>
          <w:szCs w:val="20"/>
        </w:rPr>
        <w:t xml:space="preserve"> alle necessità di contenimento del contagio </w:t>
      </w:r>
      <w:r w:rsidR="008B3412" w:rsidRPr="000445A7">
        <w:rPr>
          <w:rFonts w:ascii="Candara" w:hAnsi="Candara" w:cs="Times New Roman"/>
          <w:sz w:val="20"/>
          <w:szCs w:val="20"/>
        </w:rPr>
        <w:t>per gli alunni in isolamento disposto dal Dipartimento di salute territoriale e per gli alunni in condizioni di fragilità</w:t>
      </w:r>
      <w:r w:rsidR="008B3412" w:rsidRPr="000445A7">
        <w:rPr>
          <w:rFonts w:ascii="Candara" w:hAnsi="Candara"/>
          <w:sz w:val="20"/>
          <w:szCs w:val="20"/>
        </w:rPr>
        <w:t xml:space="preserve"> </w:t>
      </w:r>
      <w:r w:rsidR="008B3412" w:rsidRPr="000445A7">
        <w:rPr>
          <w:rFonts w:ascii="Candara" w:hAnsi="Candara" w:cs="Times New Roman"/>
          <w:sz w:val="20"/>
          <w:szCs w:val="20"/>
        </w:rPr>
        <w:t>, opportunamente attestata e riconosciuta con certificazione medica</w:t>
      </w:r>
      <w:r w:rsidR="000445A7">
        <w:rPr>
          <w:rFonts w:ascii="Candara" w:hAnsi="Candara" w:cs="Times New Roman"/>
          <w:sz w:val="20"/>
          <w:szCs w:val="20"/>
        </w:rPr>
        <w:t>,</w:t>
      </w:r>
      <w:r w:rsidR="008B3412" w:rsidRPr="000445A7">
        <w:rPr>
          <w:rFonts w:ascii="Candara" w:hAnsi="Candara"/>
          <w:sz w:val="20"/>
          <w:szCs w:val="20"/>
        </w:rPr>
        <w:t xml:space="preserve"> </w:t>
      </w:r>
      <w:r w:rsidR="00F76235" w:rsidRPr="000445A7">
        <w:rPr>
          <w:rFonts w:ascii="Candara" w:hAnsi="Candara"/>
          <w:sz w:val="20"/>
          <w:szCs w:val="20"/>
        </w:rPr>
        <w:t xml:space="preserve">ma </w:t>
      </w:r>
      <w:r w:rsidR="008B3412" w:rsidRPr="000445A7">
        <w:rPr>
          <w:rFonts w:ascii="Candara" w:hAnsi="Candara"/>
          <w:sz w:val="20"/>
          <w:szCs w:val="20"/>
        </w:rPr>
        <w:t xml:space="preserve">ha anche predisposto la DDI per favorire </w:t>
      </w:r>
      <w:r w:rsidR="00F76235" w:rsidRPr="000445A7">
        <w:rPr>
          <w:rStyle w:val="Enfasicorsivo"/>
          <w:rFonts w:ascii="Candara" w:hAnsi="Candara"/>
          <w:i w:val="0"/>
          <w:iCs w:val="0"/>
          <w:sz w:val="20"/>
          <w:szCs w:val="20"/>
          <w:shd w:val="clear" w:color="auto" w:fill="FFFFFF"/>
        </w:rPr>
        <w:t xml:space="preserve">l’apprendimento </w:t>
      </w:r>
      <w:r w:rsidR="008B3412" w:rsidRPr="000445A7">
        <w:rPr>
          <w:rStyle w:val="Enfasicorsivo"/>
          <w:rFonts w:ascii="Candara" w:hAnsi="Candara"/>
          <w:i w:val="0"/>
          <w:iCs w:val="0"/>
          <w:sz w:val="20"/>
          <w:szCs w:val="20"/>
          <w:shd w:val="clear" w:color="auto" w:fill="FFFFFF"/>
        </w:rPr>
        <w:t xml:space="preserve">e lo sviluppo cognitivo </w:t>
      </w:r>
      <w:r w:rsidR="00F76235" w:rsidRPr="000445A7">
        <w:rPr>
          <w:rStyle w:val="Enfasicorsivo"/>
          <w:rFonts w:ascii="Candara" w:hAnsi="Candara"/>
          <w:i w:val="0"/>
          <w:iCs w:val="0"/>
          <w:sz w:val="20"/>
          <w:szCs w:val="20"/>
          <w:shd w:val="clear" w:color="auto" w:fill="FFFFFF"/>
        </w:rPr>
        <w:t>con le nuove tecnologie</w:t>
      </w:r>
      <w:r w:rsidR="00F76235" w:rsidRPr="000445A7">
        <w:rPr>
          <w:rStyle w:val="Enfasicorsivo"/>
          <w:rFonts w:ascii="Candara" w:hAnsi="Candara"/>
          <w:sz w:val="20"/>
          <w:szCs w:val="20"/>
          <w:shd w:val="clear" w:color="auto" w:fill="FFFFFF"/>
        </w:rPr>
        <w:t xml:space="preserve"> </w:t>
      </w:r>
      <w:r w:rsidR="008B3412" w:rsidRPr="000445A7">
        <w:rPr>
          <w:rFonts w:ascii="Candara" w:hAnsi="Candara" w:cs="Helvetica"/>
          <w:sz w:val="20"/>
          <w:szCs w:val="20"/>
          <w:shd w:val="clear" w:color="auto" w:fill="FFFFFF"/>
        </w:rPr>
        <w:t xml:space="preserve">integrando </w:t>
      </w:r>
      <w:r w:rsidR="00706551" w:rsidRPr="000445A7">
        <w:rPr>
          <w:rFonts w:ascii="Candara" w:hAnsi="Candara" w:cs="Helvetica"/>
          <w:sz w:val="20"/>
          <w:szCs w:val="20"/>
          <w:shd w:val="clear" w:color="auto" w:fill="FFFFFF"/>
        </w:rPr>
        <w:t>la tradizionale esperienza di scuola in presenza</w:t>
      </w:r>
      <w:r w:rsidR="008B3412"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>.</w:t>
      </w:r>
    </w:p>
    <w:p w14:paraId="75C1AF64" w14:textId="58D0F781" w:rsidR="00114BE3" w:rsidRPr="000445A7" w:rsidRDefault="00114BE3" w:rsidP="008B3412">
      <w:pPr>
        <w:jc w:val="both"/>
        <w:rPr>
          <w:rFonts w:ascii="Candara" w:hAnsi="Candara" w:cs="Helvetica"/>
          <w:color w:val="333333"/>
          <w:sz w:val="20"/>
          <w:szCs w:val="20"/>
          <w:shd w:val="clear" w:color="auto" w:fill="FFFFFF"/>
        </w:rPr>
      </w:pPr>
      <w:r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>Pertanto in conformità a quanto previsto nelle Linee Guida sulla DDI adottate con D.M. n.89 del 7 agosto 2020 contenenti indicazioni su</w:t>
      </w:r>
      <w:r w:rsidR="005C346B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 xml:space="preserve">i profili di sicurezza in rete </w:t>
      </w:r>
      <w:r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 xml:space="preserve">e protezione dei dati personali si fornisce la seguente </w:t>
      </w:r>
      <w:proofErr w:type="gramStart"/>
      <w:r w:rsidRPr="000445A7">
        <w:rPr>
          <w:rFonts w:ascii="Candara" w:hAnsi="Candara" w:cs="Helvetica"/>
          <w:b/>
          <w:bCs/>
          <w:color w:val="333333"/>
          <w:sz w:val="20"/>
          <w:szCs w:val="20"/>
          <w:shd w:val="clear" w:color="auto" w:fill="FFFFFF"/>
        </w:rPr>
        <w:t>informativa  ex</w:t>
      </w:r>
      <w:proofErr w:type="gramEnd"/>
      <w:r w:rsidRPr="000445A7">
        <w:rPr>
          <w:rFonts w:ascii="Candara" w:hAnsi="Candara" w:cs="Helvetica"/>
          <w:b/>
          <w:bCs/>
          <w:color w:val="333333"/>
          <w:sz w:val="20"/>
          <w:szCs w:val="20"/>
          <w:shd w:val="clear" w:color="auto" w:fill="FFFFFF"/>
        </w:rPr>
        <w:t xml:space="preserve"> art. 13 Regolamento Ue n. 679/2016</w:t>
      </w:r>
      <w:r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>.</w:t>
      </w:r>
    </w:p>
    <w:p w14:paraId="47A1799B" w14:textId="77777777" w:rsidR="008241C9" w:rsidRPr="008241C9" w:rsidRDefault="008241C9" w:rsidP="008241C9">
      <w:pPr>
        <w:jc w:val="center"/>
        <w:rPr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8"/>
        <w:gridCol w:w="142"/>
        <w:gridCol w:w="284"/>
        <w:gridCol w:w="2404"/>
        <w:gridCol w:w="2405"/>
        <w:gridCol w:w="2405"/>
      </w:tblGrid>
      <w:tr w:rsidR="00BD70AB" w:rsidRPr="008241C9" w14:paraId="20EA68C7" w14:textId="77777777" w:rsidTr="00594650">
        <w:tc>
          <w:tcPr>
            <w:tcW w:w="2122" w:type="dxa"/>
            <w:gridSpan w:val="2"/>
          </w:tcPr>
          <w:p w14:paraId="18C2FE70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0BA7BAF9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3CBCA358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2BD34C59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6424C2F4" w14:textId="25E6CFC1" w:rsidR="008241C9" w:rsidRPr="008241C9" w:rsidRDefault="008241C9" w:rsidP="008241C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2BCEF37" wp14:editId="0321DD90">
                  <wp:extent cx="680720" cy="720664"/>
                  <wp:effectExtent l="0" t="0" r="5080" b="3810"/>
                  <wp:docPr id="7" name="Immagine 7" descr="Dati, gdpr, privacy, protezione, sicurezza Libero Icona di Lukasz A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ti, gdpr, privacy, protezione, sicurezza Libero Icona di Lukasz A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99" cy="73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4"/>
          </w:tcPr>
          <w:p w14:paraId="7157F590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2"/>
            </w:tblGrid>
            <w:tr w:rsidR="00BD70AB" w:rsidRPr="008241C9" w14:paraId="5FCB05F3" w14:textId="77777777" w:rsidTr="00594650">
              <w:trPr>
                <w:trHeight w:val="1538"/>
              </w:trPr>
              <w:tc>
                <w:tcPr>
                  <w:tcW w:w="0" w:type="auto"/>
                </w:tcPr>
                <w:p w14:paraId="567476DE" w14:textId="472D5911" w:rsidR="008241C9" w:rsidRPr="005404CA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sz w:val="20"/>
                      <w:szCs w:val="20"/>
                    </w:rPr>
                  </w:pP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>Nel rispetto di quanto previsto dal Regolamento Europeo per la protezione dei dati personali</w:t>
                  </w:r>
                  <w:r w:rsidR="00BD70AB"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 (GDPR)</w:t>
                  </w: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 forniamo un'informativa</w:t>
                  </w:r>
                  <w:r w:rsidR="00BD70AB"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 in ordine al trattamento dei dati personali </w:t>
                  </w: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ai sensi dell'art. 13 del Reg. UE 2016/679. </w:t>
                  </w:r>
                </w:p>
                <w:p w14:paraId="4D010FAB" w14:textId="77777777" w:rsidR="008241C9" w:rsidRPr="005404CA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sz w:val="20"/>
                      <w:szCs w:val="20"/>
                    </w:rPr>
                  </w:pPr>
                  <w:r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TIPOLOGIA DI DATI TRATTATI/TRATTABILI </w:t>
                  </w:r>
                </w:p>
                <w:p w14:paraId="3CC2F7FA" w14:textId="54AD3FD9" w:rsidR="008241C9" w:rsidRPr="005404CA" w:rsidRDefault="00BD70AB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sz w:val="20"/>
                      <w:szCs w:val="20"/>
                    </w:rPr>
                  </w:pP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Il dato </w:t>
                  </w:r>
                  <w:r w:rsidR="008241C9" w:rsidRPr="005404CA">
                    <w:rPr>
                      <w:rFonts w:ascii="Candara" w:hAnsi="Candara" w:cs="Candara"/>
                      <w:sz w:val="20"/>
                      <w:szCs w:val="20"/>
                    </w:rPr>
                    <w:t>personal</w:t>
                  </w: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e è </w:t>
                  </w:r>
                  <w:r w:rsidR="008241C9" w:rsidRPr="005404CA">
                    <w:rPr>
                      <w:rFonts w:ascii="Candara" w:hAnsi="Candara" w:cs="Candara"/>
                      <w:sz w:val="20"/>
                      <w:szCs w:val="20"/>
                    </w:rPr>
            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            </w:r>
                </w:p>
                <w:p w14:paraId="1EAFF808" w14:textId="58B48851" w:rsidR="008241C9" w:rsidRPr="005404CA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  <w:r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>I dati personali che verranno trattati per la finalità sotto indicata sono nello specifico: nome, cognome, indirizzo mail dell’utente che usufruisce della didattica</w:t>
                  </w:r>
                  <w:r w:rsidR="00BD70AB"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 integrata</w:t>
                  </w:r>
                  <w:r w:rsidR="00C926B9"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 ed immagini</w:t>
                  </w:r>
                  <w:r w:rsidR="007949F7"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 della classe in videolezione</w:t>
                  </w:r>
                  <w:r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0AB01A37" w14:textId="77777777" w:rsidR="008241C9" w:rsidRPr="008241C9" w:rsidRDefault="008241C9" w:rsidP="008241C9">
            <w:pPr>
              <w:jc w:val="center"/>
            </w:pPr>
          </w:p>
        </w:tc>
      </w:tr>
      <w:tr w:rsidR="00BD70AB" w:rsidRPr="005B4F5F" w14:paraId="5E15D961" w14:textId="77777777" w:rsidTr="00594650">
        <w:tc>
          <w:tcPr>
            <w:tcW w:w="2122" w:type="dxa"/>
            <w:gridSpan w:val="2"/>
          </w:tcPr>
          <w:p w14:paraId="5BC267FE" w14:textId="657B9449" w:rsidR="008241C9" w:rsidRPr="008241C9" w:rsidRDefault="00057A73" w:rsidP="008241C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0F49DDE" wp14:editId="0A46132F">
                  <wp:extent cx="695960" cy="695960"/>
                  <wp:effectExtent l="0" t="0" r="8890" b="8890"/>
                  <wp:docPr id="14" name="Immagine 14" descr="icona-privacy – Gabrielli editori | Casa Editrice Ve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a-privacy – Gabrielli editori | Casa Editrice Ve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4"/>
          </w:tcPr>
          <w:p w14:paraId="4C1C62F9" w14:textId="77777777" w:rsidR="008241C9" w:rsidRPr="005B4F5F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  <w:r w:rsidRPr="005B4F5F">
              <w:rPr>
                <w:rFonts w:ascii="Candara" w:hAnsi="Candara" w:cs="Candara"/>
                <w:color w:val="000000"/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2"/>
            </w:tblGrid>
            <w:tr w:rsidR="00BD70AB" w:rsidRPr="005B4F5F" w14:paraId="456F4F6B" w14:textId="77777777" w:rsidTr="00594650">
              <w:trPr>
                <w:trHeight w:val="343"/>
              </w:trPr>
              <w:tc>
                <w:tcPr>
                  <w:tcW w:w="0" w:type="auto"/>
                </w:tcPr>
                <w:p w14:paraId="2E91025A" w14:textId="77777777" w:rsidR="005B4F5F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TITOLARE DEL TRATTAMENTO</w:t>
                  </w:r>
                  <w:r w:rsidRPr="005B4F5F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, ai sensi degli artt. 4 e 24 del Reg. UE 2016/679, è l’Istituto</w:t>
                  </w:r>
                  <w:r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B4F5F"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Comprensivo Felice Fatati di Terni – Via delle Terre Arnolfe </w:t>
                  </w:r>
                  <w:proofErr w:type="gramStart"/>
                  <w:r w:rsidR="005B4F5F"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10 ,</w:t>
                  </w:r>
                  <w:proofErr w:type="gramEnd"/>
                  <w:r w:rsidR="005B4F5F"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777F8B3" w14:textId="77777777" w:rsidR="005B4F5F" w:rsidRDefault="005B4F5F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tel. 0744 241265, </w:t>
                  </w:r>
                </w:p>
                <w:p w14:paraId="473A9E6D" w14:textId="3E0BB36E" w:rsidR="005B4F5F" w:rsidRDefault="005B4F5F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email</w:t>
                  </w:r>
                  <w:proofErr w:type="gramEnd"/>
                  <w:r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543220">
                      <w:rPr>
                        <w:rStyle w:val="Collegamentoipertestuale"/>
                        <w:rFonts w:ascii="Candara" w:hAnsi="Candara" w:cs="Candara"/>
                        <w:b/>
                        <w:bCs/>
                        <w:sz w:val="20"/>
                        <w:szCs w:val="20"/>
                      </w:rPr>
                      <w:t>tric81800q@istruzione.it</w:t>
                    </w:r>
                  </w:hyperlink>
                </w:p>
                <w:p w14:paraId="61EF553B" w14:textId="708BA524" w:rsid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pec</w:t>
                  </w:r>
                  <w:proofErr w:type="spellEnd"/>
                  <w:proofErr w:type="gramEnd"/>
                  <w:r w:rsidR="005B4F5F" w:rsidRPr="005B4F5F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="005B4F5F" w:rsidRPr="00543220">
                      <w:rPr>
                        <w:rStyle w:val="Collegamentoipertestuale"/>
                        <w:rFonts w:ascii="Candara" w:hAnsi="Candara" w:cs="Candara"/>
                        <w:b/>
                        <w:bCs/>
                        <w:sz w:val="20"/>
                        <w:szCs w:val="20"/>
                      </w:rPr>
                      <w:t>tric81800q@pec.istruzione.it</w:t>
                    </w:r>
                  </w:hyperlink>
                </w:p>
                <w:p w14:paraId="780DD347" w14:textId="2EDC87E0" w:rsidR="005B4F5F" w:rsidRPr="005B4F5F" w:rsidRDefault="005B4F5F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A4682D4" w14:textId="77777777" w:rsidR="008241C9" w:rsidRPr="005B4F5F" w:rsidRDefault="008241C9" w:rsidP="008241C9">
            <w:pPr>
              <w:tabs>
                <w:tab w:val="left" w:pos="1128"/>
              </w:tabs>
            </w:pPr>
          </w:p>
        </w:tc>
      </w:tr>
      <w:tr w:rsidR="00BD70AB" w:rsidRPr="008241C9" w14:paraId="15C5D0C2" w14:textId="77777777" w:rsidTr="00594650">
        <w:tc>
          <w:tcPr>
            <w:tcW w:w="2122" w:type="dxa"/>
            <w:gridSpan w:val="2"/>
          </w:tcPr>
          <w:p w14:paraId="07413A54" w14:textId="4AFF32D6" w:rsidR="008241C9" w:rsidRPr="008241C9" w:rsidRDefault="00057A73" w:rsidP="008241C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B4E1535" wp14:editId="2098D657">
                  <wp:extent cx="777240" cy="777240"/>
                  <wp:effectExtent l="0" t="0" r="3810" b="3810"/>
                  <wp:docPr id="20" name="Immagine 20" descr="Privacy: come trattiamo i dati personali e la policy di riservatezza | 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ivacy: come trattiamo i dati personali e la policy di riservatezza | 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4"/>
          </w:tcPr>
          <w:p w14:paraId="6C67650E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2"/>
            </w:tblGrid>
            <w:tr w:rsidR="00BD70AB" w:rsidRPr="008241C9" w14:paraId="79B05A25" w14:textId="77777777" w:rsidTr="00594650">
              <w:trPr>
                <w:trHeight w:val="344"/>
              </w:trPr>
              <w:tc>
                <w:tcPr>
                  <w:tcW w:w="0" w:type="auto"/>
                </w:tcPr>
                <w:p w14:paraId="559CC14C" w14:textId="7321D9DD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RESPONSABILE DELLA PROTEZIONE DEI DATI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(RPD/DPO- Data </w:t>
                  </w:r>
                  <w:proofErr w:type="spellStart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Protection</w:t>
                  </w:r>
                  <w:proofErr w:type="spellEnd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Officer</w:t>
                  </w:r>
                  <w:proofErr w:type="spellEnd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), ai sensi degli artt. 37 – 39 del Reg. UE 2016/679, l’Istituto ha provveduto a nominare il DPO/RPD Avv. Laura Piscini, contatto email </w:t>
                  </w:r>
                  <w:hyperlink r:id="rId9" w:history="1">
                    <w:r w:rsidRPr="008241C9">
                      <w:rPr>
                        <w:rFonts w:ascii="Candara" w:hAnsi="Candara" w:cs="Candara"/>
                        <w:color w:val="0563C1" w:themeColor="hyperlink"/>
                        <w:sz w:val="20"/>
                        <w:szCs w:val="20"/>
                        <w:u w:val="single"/>
                      </w:rPr>
                      <w:t>avvocato@laurapiscini.it</w:t>
                    </w:r>
                  </w:hyperlink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, contatto </w:t>
                  </w:r>
                  <w:proofErr w:type="spellStart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pec</w:t>
                  </w:r>
                  <w:proofErr w:type="spellEnd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="005404CA" w:rsidRPr="005E1262">
                      <w:rPr>
                        <w:rStyle w:val="Collegamentoipertestuale"/>
                        <w:rFonts w:ascii="Candara" w:hAnsi="Candara" w:cs="Candara"/>
                        <w:sz w:val="20"/>
                        <w:szCs w:val="20"/>
                      </w:rPr>
                      <w:t>laura.piscini@ordineavvocatiterni.it</w:t>
                    </w:r>
                  </w:hyperlink>
                </w:p>
              </w:tc>
            </w:tr>
          </w:tbl>
          <w:p w14:paraId="7D7F3FF7" w14:textId="77777777" w:rsidR="008241C9" w:rsidRPr="008241C9" w:rsidRDefault="008241C9" w:rsidP="008241C9">
            <w:pPr>
              <w:jc w:val="center"/>
            </w:pPr>
          </w:p>
        </w:tc>
      </w:tr>
      <w:tr w:rsidR="00BD70AB" w:rsidRPr="008241C9" w14:paraId="6F46F6D8" w14:textId="77777777" w:rsidTr="00594650">
        <w:tc>
          <w:tcPr>
            <w:tcW w:w="2407" w:type="dxa"/>
            <w:gridSpan w:val="3"/>
          </w:tcPr>
          <w:p w14:paraId="60E656DA" w14:textId="77777777" w:rsidR="008241C9" w:rsidRPr="008241C9" w:rsidRDefault="008241C9" w:rsidP="008241C9">
            <w:pPr>
              <w:jc w:val="center"/>
            </w:pPr>
          </w:p>
          <w:p w14:paraId="7F9EC1C2" w14:textId="583583C4" w:rsidR="008241C9" w:rsidRPr="008241C9" w:rsidRDefault="00BD70AB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80CCA33" wp14:editId="18C6617A">
                  <wp:extent cx="706120" cy="578563"/>
                  <wp:effectExtent l="0" t="0" r="0" b="0"/>
                  <wp:docPr id="17" name="Immagine 17" descr="6.837 illustrazioni stock, clip art, cartoni animati e icone di Privacy - 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.837 illustrazioni stock, clip art, cartoni animati e icone di Privacy - 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11" cy="59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057A73" w:rsidRPr="008241C9" w14:paraId="51029F33" w14:textId="77777777" w:rsidTr="00594650">
              <w:trPr>
                <w:trHeight w:val="99"/>
              </w:trPr>
              <w:tc>
                <w:tcPr>
                  <w:tcW w:w="0" w:type="auto"/>
                </w:tcPr>
                <w:p w14:paraId="087C2425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D834BE0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FINALITÀ DEL TRATTAMENTO</w:t>
                  </w:r>
                </w:p>
              </w:tc>
            </w:tr>
          </w:tbl>
          <w:p w14:paraId="6CA244A9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p w14:paraId="2830FF22" w14:textId="6447BE72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p w14:paraId="7AB87904" w14:textId="47A11F30" w:rsidR="008241C9" w:rsidRPr="008241C9" w:rsidRDefault="00BD70AB" w:rsidP="008241C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B36582C" wp14:editId="750C6C4E">
                  <wp:extent cx="543560" cy="552513"/>
                  <wp:effectExtent l="0" t="0" r="8890" b="0"/>
                  <wp:docPr id="15" name="Immagine 15" descr="User Set - Icone Privacy Free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Set - Icone Privacy Free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56" cy="62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AEA37" w14:textId="77777777" w:rsidR="00DE72E2" w:rsidRDefault="00DE72E2" w:rsidP="008241C9">
            <w:pPr>
              <w:jc w:val="center"/>
            </w:pPr>
          </w:p>
          <w:p w14:paraId="12077B1A" w14:textId="31BEC43B" w:rsidR="008241C9" w:rsidRPr="00DE72E2" w:rsidRDefault="008241C9" w:rsidP="008241C9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E72E2">
              <w:rPr>
                <w:rFonts w:ascii="Candara" w:hAnsi="Candara"/>
                <w:b/>
                <w:bCs/>
                <w:sz w:val="20"/>
                <w:szCs w:val="20"/>
              </w:rPr>
              <w:t>BASE GIURIDICA</w:t>
            </w:r>
          </w:p>
          <w:p w14:paraId="440A569B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p w14:paraId="5BA9610F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BD70AB" w:rsidRPr="008241C9" w14:paraId="24651427" w14:textId="77777777" w:rsidTr="00594650">
              <w:trPr>
                <w:trHeight w:val="345"/>
                <w:jc w:val="center"/>
              </w:trPr>
              <w:tc>
                <w:tcPr>
                  <w:tcW w:w="0" w:type="auto"/>
                </w:tcPr>
                <w:p w14:paraId="0BFD53BF" w14:textId="1D8CFE1D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noProof/>
                      <w:color w:val="000000"/>
                      <w:lang w:eastAsia="it-IT"/>
                    </w:rPr>
                    <w:drawing>
                      <wp:inline distT="0" distB="0" distL="0" distR="0" wp14:anchorId="44FD5D7A" wp14:editId="716E0563">
                        <wp:extent cx="640080" cy="640080"/>
                        <wp:effectExtent l="0" t="0" r="7620" b="762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4DDEB1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PERIODO CONSERVAZIONE DATI</w:t>
                  </w:r>
                </w:p>
              </w:tc>
            </w:tr>
          </w:tbl>
          <w:p w14:paraId="54C2ECB7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p w14:paraId="55000C6F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057A73" w:rsidRPr="008241C9" w14:paraId="2856C476" w14:textId="77777777" w:rsidTr="00594650">
              <w:trPr>
                <w:trHeight w:val="224"/>
              </w:trPr>
              <w:tc>
                <w:tcPr>
                  <w:tcW w:w="0" w:type="auto"/>
                </w:tcPr>
                <w:p w14:paraId="7DE9E400" w14:textId="074824AE" w:rsidR="008241C9" w:rsidRPr="008241C9" w:rsidRDefault="00057A73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5B3CF72" wp14:editId="36AFF685">
                        <wp:extent cx="640080" cy="640080"/>
                        <wp:effectExtent l="0" t="0" r="7620" b="7620"/>
                        <wp:docPr id="9" name="Immagine 9" descr="Icone grafiche del sistema di privacy e sicurezza | Vettore Prem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cone grafiche del sistema di privacy e sicurezza | Vettore Prem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D1A292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NATURA DEL CONFERIMENTO</w:t>
                  </w:r>
                </w:p>
              </w:tc>
            </w:tr>
          </w:tbl>
          <w:p w14:paraId="23BB9B71" w14:textId="77777777" w:rsidR="008241C9" w:rsidRPr="008241C9" w:rsidRDefault="008241C9" w:rsidP="008241C9">
            <w:pPr>
              <w:jc w:val="center"/>
            </w:pPr>
          </w:p>
        </w:tc>
      </w:tr>
      <w:tr w:rsidR="00BD70AB" w:rsidRPr="008241C9" w14:paraId="29863D27" w14:textId="77777777" w:rsidTr="00594650">
        <w:tc>
          <w:tcPr>
            <w:tcW w:w="2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7100D6" w:rsidRPr="008241C9" w14:paraId="65AEF400" w14:textId="77777777" w:rsidTr="00594650">
              <w:trPr>
                <w:trHeight w:val="1076"/>
              </w:trPr>
              <w:tc>
                <w:tcPr>
                  <w:tcW w:w="0" w:type="auto"/>
                </w:tcPr>
                <w:p w14:paraId="01193930" w14:textId="6047F364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gestione</w:t>
                  </w:r>
                  <w:proofErr w:type="gramEnd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04CA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didattica e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amministrativa dello studente, connessa all'erogazione di servizi </w:t>
                  </w:r>
                  <w:r w:rsidR="005404CA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correlati alle attività scolastiche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e all’adempimento degli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lastRenderedPageBreak/>
                    <w:t>obblighi previsti</w:t>
                  </w:r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dalla normativa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</w:t>
                  </w:r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in materia di pubblica istruzione e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dal D.M. </w:t>
                  </w:r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39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/20</w:t>
                  </w:r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20 e D.M.89/2020</w:t>
                  </w:r>
                </w:p>
                <w:p w14:paraId="3FB38981" w14:textId="6184962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D39D03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8"/>
            </w:tblGrid>
            <w:tr w:rsidR="00057A73" w:rsidRPr="008241C9" w14:paraId="6B5D85BA" w14:textId="77777777" w:rsidTr="00594650">
              <w:trPr>
                <w:trHeight w:val="710"/>
              </w:trPr>
              <w:tc>
                <w:tcPr>
                  <w:tcW w:w="0" w:type="auto"/>
                </w:tcPr>
                <w:p w14:paraId="439F2833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lastRenderedPageBreak/>
                    <w:t>art. 6 lett. e) GDPR:</w:t>
                  </w:r>
                </w:p>
                <w:p w14:paraId="4BD5FD26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il trattamento è necessario per l'esecuzione di un compito di interesse pubblico o connesso all'esercizio di pubblici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lastRenderedPageBreak/>
                    <w:t xml:space="preserve">poteri di cui è investito il titolare del trattamento </w:t>
                  </w:r>
                </w:p>
              </w:tc>
            </w:tr>
          </w:tbl>
          <w:p w14:paraId="7DE01220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057A73" w:rsidRPr="008241C9" w14:paraId="01A2BEBA" w14:textId="77777777" w:rsidTr="00594650">
              <w:trPr>
                <w:trHeight w:val="832"/>
              </w:trPr>
              <w:tc>
                <w:tcPr>
                  <w:tcW w:w="0" w:type="auto"/>
                </w:tcPr>
                <w:p w14:paraId="421D98DF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</w:pP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lastRenderedPageBreak/>
                    <w:t xml:space="preserve">I dati verranno conservati dalla scuola per il tempo necessario allo svolgimento delle finalità istituzionali e comunque non oltre i termini indicati dalla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lastRenderedPageBreak/>
                    <w:t xml:space="preserve">normativa vigente, </w:t>
                  </w:r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  <w:t xml:space="preserve">secondo le indicazioni e le regole tecniche in materia di conservazione digitale degli atti definite da </w:t>
                  </w:r>
                  <w:proofErr w:type="gramStart"/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  <w:t>AGID  e</w:t>
                  </w:r>
                  <w:proofErr w:type="gramEnd"/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  <w:t xml:space="preserve"> nei tempi e nei modi indicati dalle linee guida per le istituzioni scolastiche  e dai Piani di conservazione e scarto degli archivi scolastici.</w:t>
                  </w:r>
                </w:p>
                <w:p w14:paraId="047E7031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7B9E84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057A73" w:rsidRPr="008241C9" w14:paraId="1E42C8B5" w14:textId="77777777" w:rsidTr="00594650">
              <w:trPr>
                <w:trHeight w:val="1076"/>
              </w:trPr>
              <w:tc>
                <w:tcPr>
                  <w:tcW w:w="0" w:type="auto"/>
                </w:tcPr>
                <w:p w14:paraId="47E5D0C7" w14:textId="0B2C1644" w:rsidR="008241C9" w:rsidRPr="008241C9" w:rsidRDefault="008241C9" w:rsidP="008241C9">
                  <w:pPr>
                    <w:widowControl w:val="0"/>
                    <w:tabs>
                      <w:tab w:val="left" w:pos="7371"/>
                    </w:tabs>
                    <w:spacing w:after="0" w:line="240" w:lineRule="atLeast"/>
                    <w:ind w:right="-2"/>
                    <w:jc w:val="both"/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</w:pPr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lastRenderedPageBreak/>
                    <w:t xml:space="preserve">Il conferimento dei dati per la finalità indicata è obbligatorio ed essenziale </w:t>
                  </w:r>
                  <w:proofErr w:type="gramStart"/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>per  legge</w:t>
                  </w:r>
                  <w:proofErr w:type="gramEnd"/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 xml:space="preserve"> e necessario al fine della fruizione dei servizi </w:t>
                  </w:r>
                  <w:r w:rsidR="005404CA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 xml:space="preserve">scolastici </w:t>
                  </w:r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 xml:space="preserve">forniti </w:t>
                  </w:r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lastRenderedPageBreak/>
                    <w:t>dall’Istituto</w:t>
                  </w:r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>nell’ambito delle attività educative e didattiche programmate.</w:t>
                  </w:r>
                </w:p>
                <w:p w14:paraId="568743D9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1A7850" w14:textId="77777777" w:rsidR="008241C9" w:rsidRPr="008241C9" w:rsidRDefault="008241C9" w:rsidP="008241C9">
            <w:pPr>
              <w:jc w:val="center"/>
            </w:pPr>
          </w:p>
        </w:tc>
      </w:tr>
      <w:tr w:rsidR="00BD70AB" w:rsidRPr="008241C9" w14:paraId="70E0EA18" w14:textId="77777777" w:rsidTr="00594650">
        <w:tc>
          <w:tcPr>
            <w:tcW w:w="1980" w:type="dxa"/>
          </w:tcPr>
          <w:p w14:paraId="5E594FC5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235629C9" w14:textId="7B537A74" w:rsidR="008241C9" w:rsidRPr="008241C9" w:rsidRDefault="00057A73" w:rsidP="008241C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C8DAC8D" wp14:editId="12F7F7C4">
                  <wp:extent cx="609600" cy="1366719"/>
                  <wp:effectExtent l="0" t="0" r="0" b="5080"/>
                  <wp:docPr id="16" name="Immagine 16" descr="Le nuove icone della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 nuove icone della priv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79" cy="138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8D66B" w14:textId="77777777" w:rsidR="008241C9" w:rsidRPr="008241C9" w:rsidRDefault="008241C9" w:rsidP="00DE72E2"/>
        </w:tc>
        <w:tc>
          <w:tcPr>
            <w:tcW w:w="7648" w:type="dxa"/>
            <w:gridSpan w:val="5"/>
          </w:tcPr>
          <w:p w14:paraId="55F696E5" w14:textId="77777777" w:rsidR="008241C9" w:rsidRPr="008241C9" w:rsidRDefault="008241C9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8241C9">
              <w:rPr>
                <w:rFonts w:ascii="Candara" w:hAnsi="Candara" w:cs="Candara"/>
                <w:b/>
                <w:bCs/>
                <w:color w:val="000000"/>
                <w:sz w:val="20"/>
                <w:szCs w:val="20"/>
              </w:rPr>
              <w:t xml:space="preserve">DESTINATARI O CATEGORIE DI DESTINATARI DEI DATI </w:t>
            </w:r>
          </w:p>
          <w:p w14:paraId="7007A8BA" w14:textId="77777777" w:rsidR="008241C9" w:rsidRPr="008241C9" w:rsidRDefault="008241C9" w:rsidP="008241C9">
            <w:pPr>
              <w:jc w:val="both"/>
              <w:rPr>
                <w:rFonts w:ascii="Candara" w:hAnsi="Candara"/>
              </w:rPr>
            </w:pPr>
            <w:r w:rsidRPr="008241C9">
              <w:rPr>
                <w:rFonts w:ascii="Candara" w:hAnsi="Candara"/>
                <w:sz w:val="20"/>
                <w:szCs w:val="20"/>
              </w:rPr>
              <w:t xml:space="preserve">I dati di natura personale forniti saranno comunicati a destinatari, che tratteranno i dati in qualità di responsabili (ex art. 28 del Reg. UE 2016/679) e/o in qualità di persone fisiche che agiscono sotto l’autorità del Titolare e del Responsabile (ex art. 29 del Reg. UE 2016/679), per la finalità sopra indicata. Precisamente, i dati saranno comunicati a: - soggetti che forniscono servizi per la gestione del sistema informativo e delle reti di comunicazione (ivi compresa la posta elettronica); - gestori di piattaforme per la didattica a distanza; -autorità competenti per adempimenti di obblighi di legge e/o di disposizioni di organi pubblici, su richiesta. I soggetti appartenenti alle categorie suddette svolgono la funzione di Responsabile del trattamento dei dati, oppure operano in totale autonomia come distinti Titolari del trattamento. </w:t>
            </w:r>
          </w:p>
        </w:tc>
      </w:tr>
      <w:tr w:rsidR="00BD70AB" w:rsidRPr="008241C9" w14:paraId="22357CD5" w14:textId="77777777" w:rsidTr="00594650">
        <w:tc>
          <w:tcPr>
            <w:tcW w:w="1980" w:type="dxa"/>
          </w:tcPr>
          <w:p w14:paraId="7F8184BD" w14:textId="0C194AF2" w:rsidR="008241C9" w:rsidRPr="008241C9" w:rsidRDefault="00057A73" w:rsidP="008241C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15CE920" wp14:editId="733228E9">
                  <wp:extent cx="695960" cy="695960"/>
                  <wp:effectExtent l="0" t="0" r="8890" b="8890"/>
                  <wp:docPr id="18" name="Immagine 18" descr="Privacy - Come si costruisce un'informativa world innov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ivacy - Come si costruisce un'informativa world innov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gridSpan w:val="5"/>
          </w:tcPr>
          <w:p w14:paraId="26CE47C3" w14:textId="77777777" w:rsidR="008241C9" w:rsidRPr="008241C9" w:rsidRDefault="008241C9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8241C9">
              <w:rPr>
                <w:rFonts w:ascii="Candara" w:hAnsi="Candara" w:cs="Candara"/>
                <w:b/>
                <w:bCs/>
                <w:color w:val="000000"/>
                <w:sz w:val="20"/>
                <w:szCs w:val="20"/>
              </w:rPr>
              <w:t xml:space="preserve">TRASFERIMENTO DATI VERSO UN PAESE TERZO </w:t>
            </w:r>
          </w:p>
          <w:p w14:paraId="52A3DC7B" w14:textId="77777777" w:rsidR="008241C9" w:rsidRPr="008241C9" w:rsidRDefault="008241C9" w:rsidP="008241C9">
            <w:pPr>
              <w:jc w:val="both"/>
              <w:rPr>
                <w:rFonts w:ascii="Candara" w:eastAsia="Calibri" w:hAnsi="Candara" w:cs="Calibri"/>
                <w:sz w:val="20"/>
                <w:szCs w:val="20"/>
              </w:rPr>
            </w:pPr>
            <w:r w:rsidRPr="008241C9">
              <w:rPr>
                <w:rFonts w:ascii="Candara" w:eastAsia="Calibri" w:hAnsi="Candara" w:cs="Calibri"/>
                <w:sz w:val="20"/>
                <w:szCs w:val="20"/>
              </w:rPr>
              <w:t xml:space="preserve">I dati forniti e caricati sulla piattaforma saranno trasferiti o in Paesi dell’Unione europea o comunque verso paesi </w:t>
            </w:r>
            <w:proofErr w:type="spellStart"/>
            <w:r w:rsidRPr="008241C9">
              <w:rPr>
                <w:rFonts w:ascii="Candara" w:eastAsia="Calibri" w:hAnsi="Candara" w:cs="Calibri"/>
                <w:sz w:val="20"/>
                <w:szCs w:val="20"/>
              </w:rPr>
              <w:t>extraUe</w:t>
            </w:r>
            <w:proofErr w:type="spellEnd"/>
            <w:r w:rsidRPr="008241C9">
              <w:rPr>
                <w:rFonts w:ascii="Candara" w:eastAsia="Calibri" w:hAnsi="Candara" w:cs="Calibri"/>
                <w:sz w:val="20"/>
                <w:szCs w:val="20"/>
              </w:rPr>
              <w:t xml:space="preserve"> in conformità all’art. </w:t>
            </w:r>
            <w:proofErr w:type="gramStart"/>
            <w:r w:rsidRPr="008241C9">
              <w:rPr>
                <w:rFonts w:ascii="Candara" w:eastAsia="Calibri" w:hAnsi="Candara" w:cs="Calibri"/>
                <w:sz w:val="20"/>
                <w:szCs w:val="20"/>
              </w:rPr>
              <w:t>44 ,</w:t>
            </w:r>
            <w:proofErr w:type="gramEnd"/>
            <w:r w:rsidRPr="008241C9">
              <w:rPr>
                <w:rFonts w:ascii="Candara" w:eastAsia="Calibri" w:hAnsi="Candara" w:cs="Calibri"/>
                <w:sz w:val="20"/>
                <w:szCs w:val="20"/>
              </w:rPr>
              <w:t xml:space="preserve"> 45 e 46 del reg. Ue n.679/2016.</w:t>
            </w:r>
          </w:p>
          <w:p w14:paraId="1992723E" w14:textId="77777777" w:rsidR="008241C9" w:rsidRPr="008241C9" w:rsidRDefault="008241C9" w:rsidP="008241C9">
            <w:pPr>
              <w:jc w:val="center"/>
            </w:pPr>
            <w:r w:rsidRPr="008241C9">
              <w:rPr>
                <w:sz w:val="20"/>
                <w:szCs w:val="20"/>
              </w:rPr>
              <w:t xml:space="preserve"> </w:t>
            </w:r>
          </w:p>
        </w:tc>
      </w:tr>
      <w:tr w:rsidR="00BD70AB" w:rsidRPr="008241C9" w14:paraId="305CA5AD" w14:textId="77777777" w:rsidTr="00594650">
        <w:tc>
          <w:tcPr>
            <w:tcW w:w="1980" w:type="dxa"/>
          </w:tcPr>
          <w:p w14:paraId="7902B5B7" w14:textId="481694F7" w:rsidR="008241C9" w:rsidRDefault="008241C9" w:rsidP="008241C9">
            <w:pPr>
              <w:jc w:val="center"/>
              <w:rPr>
                <w:noProof/>
              </w:rPr>
            </w:pPr>
          </w:p>
          <w:p w14:paraId="255D944F" w14:textId="77777777" w:rsidR="007100D6" w:rsidRPr="008241C9" w:rsidRDefault="007100D6" w:rsidP="008241C9">
            <w:pPr>
              <w:jc w:val="center"/>
              <w:rPr>
                <w:noProof/>
              </w:rPr>
            </w:pPr>
          </w:p>
          <w:p w14:paraId="7802327A" w14:textId="4AB6FF08" w:rsidR="008241C9" w:rsidRPr="008241C9" w:rsidRDefault="00BD70AB" w:rsidP="008241C9">
            <w:pPr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962C40C" wp14:editId="07BB8888">
                  <wp:extent cx="695960" cy="695960"/>
                  <wp:effectExtent l="0" t="0" r="8890" b="8890"/>
                  <wp:docPr id="3" name="Immagine 3" descr="Privacy E Sicurezza Icone Di Internetprendi La Linea Circle Series -  Immagini vettoriali stock e altre immagini di 2015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vacy E Sicurezza Icone Di Internetprendi La Linea Circle Series -  Immagini vettoriali stock e altre immagini di 2015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75C0C" w14:textId="3BC4706F" w:rsidR="008241C9" w:rsidRPr="008241C9" w:rsidRDefault="008241C9" w:rsidP="008241C9">
            <w:pPr>
              <w:jc w:val="center"/>
            </w:pPr>
          </w:p>
        </w:tc>
        <w:tc>
          <w:tcPr>
            <w:tcW w:w="7648" w:type="dxa"/>
            <w:gridSpan w:val="5"/>
          </w:tcPr>
          <w:p w14:paraId="3D72F73A" w14:textId="77777777" w:rsidR="008241C9" w:rsidRPr="008241C9" w:rsidRDefault="008241C9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8241C9">
              <w:rPr>
                <w:rFonts w:ascii="Candara" w:hAnsi="Candara" w:cs="Candara"/>
                <w:b/>
                <w:bCs/>
                <w:color w:val="000000"/>
                <w:sz w:val="20"/>
                <w:szCs w:val="20"/>
              </w:rPr>
              <w:t xml:space="preserve">DIRITTI DEGLI INTERESSATI </w:t>
            </w:r>
          </w:p>
          <w:p w14:paraId="7E832EC1" w14:textId="3E6946C9" w:rsidR="008241C9" w:rsidRPr="008241C9" w:rsidRDefault="008241C9" w:rsidP="008241C9">
            <w:pPr>
              <w:jc w:val="both"/>
              <w:rPr>
                <w:sz w:val="20"/>
                <w:szCs w:val="20"/>
              </w:rPr>
            </w:pPr>
            <w:r w:rsidRPr="008241C9">
              <w:rPr>
                <w:sz w:val="20"/>
                <w:szCs w:val="20"/>
              </w:rPr>
              <w:t>L</w:t>
            </w:r>
            <w:r w:rsidR="00550962">
              <w:rPr>
                <w:sz w:val="20"/>
                <w:szCs w:val="20"/>
              </w:rPr>
              <w:t xml:space="preserve">’interessato </w:t>
            </w:r>
            <w:r w:rsidRPr="008241C9">
              <w:rPr>
                <w:sz w:val="20"/>
                <w:szCs w:val="20"/>
              </w:rPr>
              <w:t xml:space="preserve">potrà far valere i propri diritti come espressi dal Regolamento UE 2016/679 artt. 15 e ss., rivolgendosi al Titolare o scrivendo all’RPD/DPO all’indirizzo </w:t>
            </w:r>
            <w:hyperlink r:id="rId18" w:history="1">
              <w:r w:rsidRPr="008241C9">
                <w:rPr>
                  <w:color w:val="0563C1" w:themeColor="hyperlink"/>
                  <w:sz w:val="20"/>
                  <w:szCs w:val="20"/>
                  <w:u w:val="single"/>
                </w:rPr>
                <w:t>avvocato@laurapiscini.it</w:t>
              </w:r>
            </w:hyperlink>
            <w:r w:rsidRPr="008241C9">
              <w:rPr>
                <w:sz w:val="20"/>
                <w:szCs w:val="20"/>
              </w:rPr>
              <w:t>. L</w:t>
            </w:r>
            <w:r w:rsidR="00550962">
              <w:rPr>
                <w:sz w:val="20"/>
                <w:szCs w:val="20"/>
              </w:rPr>
              <w:t>’interessato</w:t>
            </w:r>
            <w:r w:rsidRPr="008241C9">
              <w:rPr>
                <w:sz w:val="20"/>
                <w:szCs w:val="20"/>
              </w:rPr>
              <w:t xml:space="preserve"> ha il diritto, in qualunque momento, di chiedere l’accesso ai Suoi dati personali, la rettifica, la cancellazione degli stessi. Inoltre, ha il diritto alla portabilità dei suoi dati. </w:t>
            </w:r>
          </w:p>
          <w:p w14:paraId="09A59548" w14:textId="6B6544A8" w:rsidR="008241C9" w:rsidRPr="008241C9" w:rsidRDefault="008241C9" w:rsidP="008241C9">
            <w:pPr>
              <w:jc w:val="both"/>
            </w:pPr>
            <w:r w:rsidRPr="008241C9">
              <w:rPr>
                <w:sz w:val="20"/>
                <w:szCs w:val="20"/>
              </w:rPr>
              <w:t xml:space="preserve">Fatto salvo ogni altro ricorso amministrativo e giurisdizionale, se </w:t>
            </w:r>
            <w:r w:rsidR="00550962">
              <w:rPr>
                <w:sz w:val="20"/>
                <w:szCs w:val="20"/>
              </w:rPr>
              <w:t xml:space="preserve">l’interessato </w:t>
            </w:r>
            <w:r w:rsidRPr="008241C9">
              <w:rPr>
                <w:sz w:val="20"/>
                <w:szCs w:val="20"/>
              </w:rPr>
              <w:t>ritiene che il trattamento dei dati che l</w:t>
            </w:r>
            <w:r w:rsidR="00550962">
              <w:rPr>
                <w:sz w:val="20"/>
                <w:szCs w:val="20"/>
              </w:rPr>
              <w:t>o</w:t>
            </w:r>
            <w:r w:rsidRPr="008241C9">
              <w:rPr>
                <w:sz w:val="20"/>
                <w:szCs w:val="20"/>
              </w:rPr>
              <w:t xml:space="preserve"> riguardano, violi quanto previsto dal Reg. UE 2016/679, ai sensi dell’art. 15 lettera f) del succitato Reg. UE 2016/679, ha il diritto di proporre reclamo all’Autorità di controllo – Garante Italiano (https://www.garanteprivacy.it/) </w:t>
            </w:r>
          </w:p>
        </w:tc>
      </w:tr>
      <w:tr w:rsidR="00BD70AB" w:rsidRPr="008241C9" w14:paraId="2416F384" w14:textId="77777777" w:rsidTr="00594650">
        <w:tc>
          <w:tcPr>
            <w:tcW w:w="1980" w:type="dxa"/>
          </w:tcPr>
          <w:p w14:paraId="6F721228" w14:textId="77777777" w:rsidR="007100D6" w:rsidRDefault="007100D6" w:rsidP="008241C9">
            <w:pPr>
              <w:jc w:val="center"/>
              <w:rPr>
                <w:noProof/>
              </w:rPr>
            </w:pPr>
          </w:p>
          <w:p w14:paraId="6D4CB25D" w14:textId="794F3A07" w:rsidR="008241C9" w:rsidRPr="008241C9" w:rsidRDefault="00BD70AB" w:rsidP="008241C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B59D80E" wp14:editId="55F6D4D1">
                  <wp:extent cx="1125680" cy="480695"/>
                  <wp:effectExtent l="0" t="0" r="0" b="0"/>
                  <wp:docPr id="10" name="Immagine 10" descr="GUIDA AL GDPR: LICEITA' DEL TRATTAMENTO E INFORM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IDA AL GDPR: LICEITA' DEL TRATTAMENTO E INFORM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71" cy="55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gridSpan w:val="5"/>
          </w:tcPr>
          <w:p w14:paraId="326395CB" w14:textId="77777777" w:rsidR="008241C9" w:rsidRPr="008241C9" w:rsidRDefault="008241C9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8241C9">
              <w:rPr>
                <w:rFonts w:ascii="Candara" w:hAnsi="Candara" w:cs="Candara"/>
                <w:b/>
                <w:bCs/>
                <w:color w:val="000000"/>
                <w:sz w:val="20"/>
                <w:szCs w:val="20"/>
              </w:rPr>
              <w:t xml:space="preserve">MODIFICHE INFORMATIVA </w:t>
            </w:r>
          </w:p>
          <w:p w14:paraId="317657E6" w14:textId="77777777" w:rsidR="008241C9" w:rsidRPr="008241C9" w:rsidRDefault="008241C9" w:rsidP="008241C9">
            <w:pPr>
              <w:jc w:val="both"/>
            </w:pPr>
            <w:r w:rsidRPr="008241C9">
              <w:rPr>
                <w:sz w:val="20"/>
                <w:szCs w:val="20"/>
              </w:rPr>
              <w:t xml:space="preserve">Il titolare si riserva il diritto, a sua sola discrezione, di cambiare, modificare, aggiungere o rimuovere qualsiasi parte della presente Informativa sulla privacy, in qualsiasi momento. Al fine di facilitare la verifica di eventuali cambiamenti, l'informativa conterrà l'indicazione della data di aggiornamento dell'informativa. </w:t>
            </w:r>
          </w:p>
        </w:tc>
      </w:tr>
    </w:tbl>
    <w:p w14:paraId="1F88C414" w14:textId="77777777" w:rsidR="008241C9" w:rsidRPr="008241C9" w:rsidRDefault="008241C9" w:rsidP="008241C9">
      <w:pPr>
        <w:jc w:val="center"/>
      </w:pPr>
    </w:p>
    <w:p w14:paraId="5CD704C9" w14:textId="1CC7FAAC" w:rsidR="008241C9" w:rsidRPr="008241C9" w:rsidRDefault="008241C9" w:rsidP="008241C9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  <w:r w:rsidRPr="008241C9">
        <w:rPr>
          <w:rFonts w:ascii="Candara" w:hAnsi="Candara" w:cs="Candara"/>
          <w:color w:val="000000"/>
          <w:sz w:val="20"/>
          <w:szCs w:val="20"/>
        </w:rPr>
        <w:t xml:space="preserve">Data di aggiornamento: </w:t>
      </w:r>
      <w:r>
        <w:rPr>
          <w:rFonts w:ascii="Candara" w:hAnsi="Candara" w:cs="Candara"/>
          <w:color w:val="000000"/>
          <w:sz w:val="20"/>
          <w:szCs w:val="20"/>
        </w:rPr>
        <w:t xml:space="preserve">8 ottobre </w:t>
      </w:r>
      <w:r w:rsidRPr="008241C9">
        <w:rPr>
          <w:rFonts w:ascii="Candara" w:hAnsi="Candara" w:cs="Candara"/>
          <w:color w:val="000000"/>
          <w:sz w:val="20"/>
          <w:szCs w:val="20"/>
        </w:rPr>
        <w:t xml:space="preserve">2020 </w:t>
      </w:r>
    </w:p>
    <w:p w14:paraId="5679EF44" w14:textId="77777777" w:rsidR="005B4F5F" w:rsidRDefault="008241C9" w:rsidP="008241C9">
      <w:pPr>
        <w:rPr>
          <w:b/>
          <w:bCs/>
          <w:sz w:val="20"/>
          <w:szCs w:val="20"/>
        </w:rPr>
      </w:pPr>
      <w:r w:rsidRPr="008241C9">
        <w:rPr>
          <w:b/>
          <w:bCs/>
          <w:sz w:val="20"/>
          <w:szCs w:val="20"/>
        </w:rPr>
        <w:t>IL TITOLARE DEL TRATTAMENTO</w:t>
      </w:r>
    </w:p>
    <w:p w14:paraId="398264A3" w14:textId="1EDCE4E3" w:rsidR="005B4F5F" w:rsidRPr="001674AA" w:rsidRDefault="005B4F5F" w:rsidP="008241C9">
      <w:pPr>
        <w:rPr>
          <w:b/>
          <w:bCs/>
          <w:sz w:val="24"/>
          <w:szCs w:val="24"/>
        </w:rPr>
      </w:pPr>
      <w:r w:rsidRPr="001674AA">
        <w:rPr>
          <w:b/>
          <w:bCs/>
          <w:sz w:val="24"/>
          <w:szCs w:val="24"/>
        </w:rPr>
        <w:t>Paola Cannavale</w:t>
      </w:r>
      <w:bookmarkStart w:id="0" w:name="_GoBack"/>
      <w:bookmarkEnd w:id="0"/>
    </w:p>
    <w:p w14:paraId="74390249" w14:textId="77777777" w:rsidR="002E660E" w:rsidRPr="008B3412" w:rsidRDefault="002E660E" w:rsidP="008B3412">
      <w:pPr>
        <w:jc w:val="both"/>
        <w:rPr>
          <w:rFonts w:ascii="Cambria" w:hAnsi="Cambria" w:cs="Helvetica"/>
          <w:color w:val="333333"/>
          <w:sz w:val="24"/>
          <w:szCs w:val="24"/>
          <w:shd w:val="clear" w:color="auto" w:fill="FFFFFF"/>
        </w:rPr>
      </w:pPr>
    </w:p>
    <w:sectPr w:rsidR="002E660E" w:rsidRPr="008B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51"/>
    <w:rsid w:val="000445A7"/>
    <w:rsid w:val="00050EC9"/>
    <w:rsid w:val="00057A73"/>
    <w:rsid w:val="00114BE3"/>
    <w:rsid w:val="001674AA"/>
    <w:rsid w:val="002E660E"/>
    <w:rsid w:val="005404CA"/>
    <w:rsid w:val="00540883"/>
    <w:rsid w:val="00550962"/>
    <w:rsid w:val="005B4F5F"/>
    <w:rsid w:val="005C346B"/>
    <w:rsid w:val="00706551"/>
    <w:rsid w:val="007100D6"/>
    <w:rsid w:val="007949F7"/>
    <w:rsid w:val="008241C9"/>
    <w:rsid w:val="008555D4"/>
    <w:rsid w:val="008B3412"/>
    <w:rsid w:val="00BD70AB"/>
    <w:rsid w:val="00C926B9"/>
    <w:rsid w:val="00DE72E2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194E"/>
  <w15:chartTrackingRefBased/>
  <w15:docId w15:val="{38752EA2-4D58-4325-B2E4-4CD7B08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06551"/>
    <w:rPr>
      <w:b/>
      <w:bCs/>
    </w:rPr>
  </w:style>
  <w:style w:type="character" w:styleId="Enfasicorsivo">
    <w:name w:val="Emphasis"/>
    <w:basedOn w:val="Carpredefinitoparagrafo"/>
    <w:uiPriority w:val="20"/>
    <w:qFormat/>
    <w:rsid w:val="00706551"/>
    <w:rPr>
      <w:i/>
      <w:iCs/>
    </w:rPr>
  </w:style>
  <w:style w:type="paragraph" w:customStyle="1" w:styleId="Default">
    <w:name w:val="Default"/>
    <w:rsid w:val="00050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E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404C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mailto:avvocato@laurapiscini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ric81800q@pec.istruzione.i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ic81800q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hyperlink" Target="mailto:laura.piscini@ordineavvocatiterni.it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hyperlink" Target="mailto:avvocato@laurapiscini.i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UserPC</cp:lastModifiedBy>
  <cp:revision>4</cp:revision>
  <dcterms:created xsi:type="dcterms:W3CDTF">2020-10-25T17:39:00Z</dcterms:created>
  <dcterms:modified xsi:type="dcterms:W3CDTF">2020-10-31T09:37:00Z</dcterms:modified>
</cp:coreProperties>
</file>